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FC2D9" w14:textId="77777777" w:rsidR="00C5057C" w:rsidRPr="001F1A3A" w:rsidRDefault="009A6390">
      <w:pPr>
        <w:pStyle w:val="Cuerpo"/>
        <w:rPr>
          <w:rStyle w:val="Ninguno"/>
          <w:b/>
          <w:bCs/>
          <w:color w:val="FF0066"/>
          <w:sz w:val="28"/>
          <w:szCs w:val="28"/>
        </w:rPr>
      </w:pPr>
      <w:r w:rsidRPr="001F1A3A">
        <w:rPr>
          <w:rStyle w:val="Ninguno"/>
          <w:b/>
          <w:bCs/>
          <w:color w:val="FF0066"/>
          <w:sz w:val="28"/>
          <w:szCs w:val="28"/>
        </w:rPr>
        <w:t>Classe Pr</w:t>
      </w:r>
      <w:proofErr w:type="spellStart"/>
      <w:r w:rsidRPr="001F1A3A">
        <w:rPr>
          <w:rStyle w:val="Ninguno"/>
          <w:b/>
          <w:bCs/>
          <w:color w:val="FF0066"/>
          <w:sz w:val="28"/>
          <w:szCs w:val="28"/>
          <w:lang w:val="fr-FR"/>
        </w:rPr>
        <w:t>éparatoire</w:t>
      </w:r>
      <w:proofErr w:type="spellEnd"/>
      <w:r w:rsidRPr="001F1A3A">
        <w:rPr>
          <w:rStyle w:val="Ninguno"/>
          <w:b/>
          <w:bCs/>
          <w:color w:val="FF0066"/>
          <w:sz w:val="28"/>
          <w:szCs w:val="28"/>
          <w:lang w:val="fr-FR"/>
        </w:rPr>
        <w:t xml:space="preserve"> </w:t>
      </w:r>
      <w:proofErr w:type="spellStart"/>
      <w:r w:rsidRPr="001F1A3A">
        <w:rPr>
          <w:rStyle w:val="Ninguno"/>
          <w:b/>
          <w:bCs/>
          <w:color w:val="FF0066"/>
          <w:sz w:val="28"/>
          <w:szCs w:val="28"/>
          <w:lang w:val="fr-FR"/>
        </w:rPr>
        <w:t>inté</w:t>
      </w:r>
      <w:r w:rsidRPr="001F1A3A">
        <w:rPr>
          <w:rStyle w:val="Ninguno"/>
          <w:b/>
          <w:bCs/>
          <w:color w:val="FF0066"/>
          <w:sz w:val="28"/>
          <w:szCs w:val="28"/>
        </w:rPr>
        <w:t>gr</w:t>
      </w:r>
      <w:r w:rsidRPr="001F1A3A">
        <w:rPr>
          <w:rStyle w:val="Ninguno"/>
          <w:b/>
          <w:bCs/>
          <w:color w:val="FF0066"/>
          <w:sz w:val="28"/>
          <w:szCs w:val="28"/>
          <w:lang w:val="fr-FR"/>
        </w:rPr>
        <w:t>ée</w:t>
      </w:r>
      <w:proofErr w:type="spellEnd"/>
      <w:r w:rsidRPr="001F1A3A">
        <w:rPr>
          <w:rStyle w:val="Ninguno"/>
          <w:b/>
          <w:bCs/>
          <w:color w:val="FF0066"/>
          <w:sz w:val="28"/>
          <w:szCs w:val="28"/>
          <w:lang w:val="fr-FR"/>
        </w:rPr>
        <w:t xml:space="preserve"> de la </w:t>
      </w:r>
      <w:proofErr w:type="spellStart"/>
      <w:r w:rsidRPr="001F1A3A">
        <w:rPr>
          <w:rStyle w:val="Ninguno"/>
          <w:b/>
          <w:bCs/>
          <w:color w:val="FF0066"/>
          <w:sz w:val="28"/>
          <w:szCs w:val="28"/>
          <w:lang w:val="fr-FR"/>
        </w:rPr>
        <w:t>Fé</w:t>
      </w:r>
      <w:proofErr w:type="spellEnd"/>
      <w:r w:rsidRPr="001F1A3A">
        <w:rPr>
          <w:rStyle w:val="Ninguno"/>
          <w:b/>
          <w:bCs/>
          <w:color w:val="FF0066"/>
          <w:sz w:val="28"/>
          <w:szCs w:val="28"/>
        </w:rPr>
        <w:t>d</w:t>
      </w:r>
      <w:r w:rsidRPr="001F1A3A">
        <w:rPr>
          <w:rStyle w:val="Ninguno"/>
          <w:b/>
          <w:bCs/>
          <w:color w:val="FF0066"/>
          <w:sz w:val="28"/>
          <w:szCs w:val="28"/>
          <w:lang w:val="fr-FR"/>
        </w:rPr>
        <w:t>é</w:t>
      </w:r>
      <w:proofErr w:type="spellStart"/>
      <w:r w:rsidRPr="001F1A3A">
        <w:rPr>
          <w:rStyle w:val="Ninguno"/>
          <w:b/>
          <w:bCs/>
          <w:color w:val="FF0066"/>
          <w:sz w:val="28"/>
          <w:szCs w:val="28"/>
        </w:rPr>
        <w:t>ration</w:t>
      </w:r>
      <w:proofErr w:type="spellEnd"/>
      <w:r w:rsidRPr="001F1A3A">
        <w:rPr>
          <w:rStyle w:val="Ninguno"/>
          <w:b/>
          <w:bCs/>
          <w:color w:val="FF0066"/>
          <w:sz w:val="28"/>
          <w:szCs w:val="28"/>
        </w:rPr>
        <w:t xml:space="preserve"> </w:t>
      </w:r>
      <w:proofErr w:type="gramStart"/>
      <w:r w:rsidRPr="001F1A3A">
        <w:rPr>
          <w:rStyle w:val="Ninguno"/>
          <w:b/>
          <w:bCs/>
          <w:color w:val="FF0066"/>
          <w:sz w:val="28"/>
          <w:szCs w:val="28"/>
        </w:rPr>
        <w:t xml:space="preserve">Gay </w:t>
      </w:r>
      <w:proofErr w:type="spellStart"/>
      <w:r w:rsidRPr="001F1A3A">
        <w:rPr>
          <w:rStyle w:val="Ninguno"/>
          <w:b/>
          <w:bCs/>
          <w:color w:val="FF0066"/>
          <w:sz w:val="28"/>
          <w:szCs w:val="28"/>
        </w:rPr>
        <w:t>Lussac</w:t>
      </w:r>
      <w:proofErr w:type="spellEnd"/>
      <w:proofErr w:type="gramEnd"/>
    </w:p>
    <w:p w14:paraId="4752D5F9" w14:textId="77777777" w:rsidR="00C5057C" w:rsidRPr="001F1A3A" w:rsidRDefault="009A6390">
      <w:pPr>
        <w:pStyle w:val="Cuerpo"/>
        <w:rPr>
          <w:rStyle w:val="Ninguno"/>
          <w:b/>
          <w:bCs/>
          <w:color w:val="FF0066"/>
          <w:sz w:val="28"/>
          <w:szCs w:val="28"/>
        </w:rPr>
      </w:pPr>
      <w:r w:rsidRPr="001F1A3A">
        <w:rPr>
          <w:rStyle w:val="Ninguno"/>
          <w:b/>
          <w:bCs/>
          <w:color w:val="FF0066"/>
          <w:sz w:val="28"/>
          <w:szCs w:val="28"/>
          <w:lang w:val="fr-FR"/>
        </w:rPr>
        <w:t>Centre de PAU</w:t>
      </w:r>
    </w:p>
    <w:p w14:paraId="4FE794D0" w14:textId="77777777" w:rsidR="00C5057C" w:rsidRDefault="00C5057C">
      <w:pPr>
        <w:pStyle w:val="Cuerpo"/>
        <w:rPr>
          <w:rStyle w:val="Ninguno"/>
          <w:b/>
          <w:bCs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397"/>
        <w:gridCol w:w="5665"/>
      </w:tblGrid>
      <w:tr w:rsidR="00C5057C" w14:paraId="4D061DD6" w14:textId="77777777">
        <w:trPr>
          <w:trHeight w:val="32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4C3DC" w14:textId="77777777" w:rsidR="00C5057C" w:rsidRPr="001F1A3A" w:rsidRDefault="009A6390">
            <w:pPr>
              <w:pStyle w:val="Cuerpo"/>
              <w:rPr>
                <w:color w:val="FF0066"/>
              </w:rPr>
            </w:pPr>
            <w:r w:rsidRPr="001F1A3A">
              <w:rPr>
                <w:rStyle w:val="Ninguno"/>
                <w:b/>
                <w:bCs/>
                <w:color w:val="FF0066"/>
                <w:lang w:val="fr-FR"/>
              </w:rPr>
              <w:t>DISCIPLINE :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A8FA9" w14:textId="77777777" w:rsidR="00C5057C" w:rsidRDefault="009A6390">
            <w:proofErr w:type="spellStart"/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Espagnol</w:t>
            </w:r>
            <w:proofErr w:type="spellEnd"/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CPI2</w:t>
            </w:r>
          </w:p>
        </w:tc>
      </w:tr>
      <w:tr w:rsidR="00C5057C" w14:paraId="56D5B2B7" w14:textId="77777777">
        <w:trPr>
          <w:trHeight w:val="38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38A9B" w14:textId="77777777" w:rsidR="00C5057C" w:rsidRPr="001F1A3A" w:rsidRDefault="009A6390">
            <w:pPr>
              <w:pStyle w:val="Cuerpo"/>
              <w:spacing w:after="0" w:line="240" w:lineRule="auto"/>
              <w:rPr>
                <w:color w:val="FF0066"/>
              </w:rPr>
            </w:pPr>
            <w:r w:rsidRPr="001F1A3A">
              <w:rPr>
                <w:rStyle w:val="Ninguno"/>
                <w:b/>
                <w:bCs/>
                <w:color w:val="FF0066"/>
                <w:lang w:val="fr-FR"/>
              </w:rPr>
              <w:t>Enseignant responsable :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963C7" w14:textId="77777777" w:rsidR="00C5057C" w:rsidRDefault="009A6390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LACORT José</w:t>
            </w:r>
          </w:p>
        </w:tc>
      </w:tr>
      <w:tr w:rsidR="00C5057C" w14:paraId="2AD32571" w14:textId="77777777">
        <w:trPr>
          <w:trHeight w:val="38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6061F" w14:textId="77777777" w:rsidR="00C5057C" w:rsidRPr="001F1A3A" w:rsidRDefault="009A6390">
            <w:pPr>
              <w:pStyle w:val="Cuerpo"/>
              <w:spacing w:after="0" w:line="240" w:lineRule="auto"/>
              <w:rPr>
                <w:color w:val="FF0066"/>
              </w:rPr>
            </w:pPr>
            <w:r w:rsidRPr="001F1A3A">
              <w:rPr>
                <w:rStyle w:val="Ninguno"/>
                <w:b/>
                <w:bCs/>
                <w:color w:val="FF0066"/>
                <w:lang w:val="fr-FR"/>
              </w:rPr>
              <w:t>Volume Horaire (C/TD/TP) :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5C5D4" w14:textId="77777777" w:rsidR="00C5057C" w:rsidRPr="001F1A3A" w:rsidRDefault="001F1A3A">
            <w:pPr>
              <w:rPr>
                <w:rFonts w:ascii="Calibri" w:hAnsi="Calibri" w:cs="Calibri"/>
                <w:sz w:val="22"/>
                <w:szCs w:val="22"/>
              </w:rPr>
            </w:pPr>
            <w:r w:rsidRPr="001F1A3A">
              <w:rPr>
                <w:rFonts w:ascii="Calibri" w:hAnsi="Calibri" w:cs="Calibri"/>
                <w:sz w:val="22"/>
                <w:szCs w:val="22"/>
              </w:rPr>
              <w:t>15hCM+15hTD</w:t>
            </w:r>
          </w:p>
        </w:tc>
      </w:tr>
      <w:tr w:rsidR="00C5057C" w14:paraId="47395A90" w14:textId="77777777" w:rsidTr="001F1A3A">
        <w:trPr>
          <w:trHeight w:val="2332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02836" w14:textId="77777777" w:rsidR="00C5057C" w:rsidRPr="001F1A3A" w:rsidRDefault="009A6390">
            <w:pPr>
              <w:pStyle w:val="Cuerpo"/>
              <w:spacing w:after="0" w:line="240" w:lineRule="auto"/>
              <w:rPr>
                <w:rStyle w:val="Ninguno"/>
                <w:b/>
                <w:bCs/>
                <w:color w:val="FF0066"/>
                <w:lang w:val="fr-FR"/>
              </w:rPr>
            </w:pPr>
            <w:r w:rsidRPr="001F1A3A">
              <w:rPr>
                <w:rStyle w:val="Ninguno"/>
                <w:b/>
                <w:bCs/>
                <w:color w:val="FF0066"/>
                <w:lang w:val="fr-FR"/>
              </w:rPr>
              <w:t>Objectif :</w:t>
            </w:r>
          </w:p>
          <w:p w14:paraId="7B235005" w14:textId="77777777" w:rsidR="00C5057C" w:rsidRDefault="00C5057C">
            <w:pPr>
              <w:pStyle w:val="Cuerpo"/>
              <w:spacing w:after="0" w:line="240" w:lineRule="auto"/>
              <w:rPr>
                <w:rStyle w:val="Ninguno"/>
                <w:b/>
                <w:bCs/>
                <w:lang w:val="fr-FR"/>
              </w:rPr>
            </w:pPr>
          </w:p>
          <w:p w14:paraId="14C1B6B2" w14:textId="77777777" w:rsidR="00C5057C" w:rsidRDefault="009A6390">
            <w:pPr>
              <w:pStyle w:val="Cuerpo"/>
              <w:spacing w:after="0" w:line="240" w:lineRule="auto"/>
              <w:rPr>
                <w:rStyle w:val="Ninguno"/>
                <w:b/>
                <w:bCs/>
                <w:lang w:val="fr-FR"/>
              </w:rPr>
            </w:pPr>
            <w:proofErr w:type="spellStart"/>
            <w:r>
              <w:rPr>
                <w:rStyle w:val="Ninguno"/>
                <w:b/>
                <w:bCs/>
                <w:lang w:val="es-ES_tradnl"/>
              </w:rPr>
              <w:t>Maîtrise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du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niveau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B2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pour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l’accès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aux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écoles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d’ingénieur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, et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requis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dans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le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domaine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professionnel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>.</w:t>
            </w:r>
          </w:p>
          <w:p w14:paraId="668A98D0" w14:textId="77777777" w:rsidR="00C5057C" w:rsidRDefault="009A6390">
            <w:pPr>
              <w:pStyle w:val="Cuerpo"/>
              <w:spacing w:after="0" w:line="240" w:lineRule="auto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  <w:lang w:val="es-ES_tradnl"/>
              </w:rPr>
              <w:t xml:space="preserve">De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manière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plus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spécifique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,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l’étudiant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doit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être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en mesure de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communiquer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sur son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domaine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de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formation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dans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le cadre de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différentes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situations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, et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être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capable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de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s’intégrer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dans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un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groupe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de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travail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en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espagnol</w:t>
            </w:r>
            <w:proofErr w:type="spellEnd"/>
          </w:p>
          <w:p w14:paraId="6E154EB5" w14:textId="77777777" w:rsidR="00C5057C" w:rsidRDefault="00C5057C">
            <w:pPr>
              <w:pStyle w:val="Cuerpo"/>
              <w:spacing w:after="0" w:line="240" w:lineRule="auto"/>
              <w:rPr>
                <w:rStyle w:val="Ninguno"/>
                <w:b/>
                <w:bCs/>
                <w:lang w:val="fr-FR"/>
              </w:rPr>
            </w:pPr>
          </w:p>
          <w:p w14:paraId="42796C37" w14:textId="77777777" w:rsidR="00C5057C" w:rsidRDefault="00C5057C">
            <w:pPr>
              <w:pStyle w:val="Cuerpo"/>
              <w:spacing w:after="0" w:line="240" w:lineRule="auto"/>
            </w:pPr>
          </w:p>
        </w:tc>
      </w:tr>
      <w:tr w:rsidR="00C5057C" w14:paraId="57086F35" w14:textId="77777777">
        <w:trPr>
          <w:trHeight w:val="3341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42551" w14:textId="77777777" w:rsidR="00C5057C" w:rsidRPr="001F1A3A" w:rsidRDefault="009A6390">
            <w:pPr>
              <w:pStyle w:val="Cuerpo"/>
              <w:spacing w:after="0" w:line="240" w:lineRule="auto"/>
              <w:rPr>
                <w:rStyle w:val="Ninguno"/>
                <w:b/>
                <w:bCs/>
                <w:color w:val="FF0066"/>
                <w:lang w:val="fr-FR"/>
              </w:rPr>
            </w:pPr>
            <w:r w:rsidRPr="001F1A3A">
              <w:rPr>
                <w:rStyle w:val="Ninguno"/>
                <w:b/>
                <w:bCs/>
                <w:color w:val="FF0066"/>
                <w:lang w:val="fr-FR"/>
              </w:rPr>
              <w:t>Contenu :</w:t>
            </w:r>
          </w:p>
          <w:p w14:paraId="7D28A0EA" w14:textId="77777777" w:rsidR="00C5057C" w:rsidRDefault="00C5057C">
            <w:pPr>
              <w:pStyle w:val="Cuerpo"/>
              <w:spacing w:after="0" w:line="240" w:lineRule="auto"/>
              <w:rPr>
                <w:rStyle w:val="Ninguno"/>
                <w:b/>
                <w:bCs/>
              </w:rPr>
            </w:pPr>
          </w:p>
          <w:p w14:paraId="1AB22107" w14:textId="77777777" w:rsidR="00C5057C" w:rsidRDefault="009A6390">
            <w:pPr>
              <w:pStyle w:val="Cuerpo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lang w:val="es-ES_tradnl"/>
              </w:rPr>
            </w:pPr>
            <w:proofErr w:type="spellStart"/>
            <w:r>
              <w:rPr>
                <w:rStyle w:val="Ninguno"/>
                <w:b/>
                <w:bCs/>
                <w:lang w:val="es-ES_tradnl"/>
              </w:rPr>
              <w:t>Espagnol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professionnel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: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organisation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,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équipes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de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travail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>.</w:t>
            </w:r>
          </w:p>
          <w:p w14:paraId="3EA9D24C" w14:textId="77777777" w:rsidR="00C5057C" w:rsidRDefault="009A6390">
            <w:pPr>
              <w:pStyle w:val="Cuerpo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lang w:val="es-ES_tradnl"/>
              </w:rPr>
            </w:pPr>
            <w:proofErr w:type="spellStart"/>
            <w:r>
              <w:rPr>
                <w:rStyle w:val="Ninguno"/>
                <w:b/>
                <w:bCs/>
                <w:lang w:val="es-ES_tradnl"/>
              </w:rPr>
              <w:t>Actualité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du monde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hispanique</w:t>
            </w:r>
            <w:proofErr w:type="spellEnd"/>
          </w:p>
          <w:p w14:paraId="13F595C3" w14:textId="77777777" w:rsidR="00C5057C" w:rsidRDefault="009A6390">
            <w:pPr>
              <w:pStyle w:val="Cuerpo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lang w:val="es-ES_tradnl"/>
              </w:rPr>
            </w:pPr>
            <w:proofErr w:type="spellStart"/>
            <w:r>
              <w:rPr>
                <w:rStyle w:val="Ninguno"/>
                <w:b/>
                <w:bCs/>
                <w:lang w:val="es-ES_tradnl"/>
              </w:rPr>
              <w:t>Espagnol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Scientifique</w:t>
            </w:r>
            <w:proofErr w:type="spellEnd"/>
          </w:p>
          <w:p w14:paraId="4F7F1FBF" w14:textId="77777777" w:rsidR="00C5057C" w:rsidRDefault="009A6390">
            <w:pPr>
              <w:pStyle w:val="Cuerpo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lang w:val="es-ES_tradnl"/>
              </w:rPr>
            </w:pPr>
            <w:r>
              <w:rPr>
                <w:rStyle w:val="Ninguno"/>
                <w:b/>
                <w:bCs/>
                <w:lang w:val="es-ES_tradnl"/>
              </w:rPr>
              <w:t xml:space="preserve">La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communication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en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espagnol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: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scénarios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d’interaction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,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présentation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de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projets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>.</w:t>
            </w:r>
          </w:p>
          <w:p w14:paraId="5AF1CE48" w14:textId="77777777" w:rsidR="00C5057C" w:rsidRDefault="00C5057C">
            <w:pPr>
              <w:pStyle w:val="Cuerpo"/>
              <w:spacing w:after="0" w:line="240" w:lineRule="auto"/>
              <w:rPr>
                <w:rStyle w:val="Ninguno"/>
                <w:b/>
                <w:bCs/>
                <w:lang w:val="fr-FR"/>
              </w:rPr>
            </w:pPr>
          </w:p>
          <w:p w14:paraId="09838F94" w14:textId="77777777" w:rsidR="00C5057C" w:rsidRDefault="00C5057C">
            <w:pPr>
              <w:pStyle w:val="Cuerpo"/>
              <w:spacing w:after="0" w:line="240" w:lineRule="auto"/>
              <w:rPr>
                <w:rStyle w:val="Ninguno"/>
                <w:b/>
                <w:bCs/>
                <w:lang w:val="fr-FR"/>
              </w:rPr>
            </w:pPr>
          </w:p>
          <w:p w14:paraId="1727D811" w14:textId="77777777" w:rsidR="00C5057C" w:rsidRDefault="00C5057C">
            <w:pPr>
              <w:pStyle w:val="Cuerpo"/>
              <w:spacing w:after="0" w:line="240" w:lineRule="auto"/>
              <w:rPr>
                <w:rStyle w:val="Ninguno"/>
                <w:b/>
                <w:bCs/>
                <w:lang w:val="fr-FR"/>
              </w:rPr>
            </w:pPr>
          </w:p>
          <w:p w14:paraId="6E98B999" w14:textId="77777777" w:rsidR="00C5057C" w:rsidRDefault="00C5057C">
            <w:pPr>
              <w:pStyle w:val="Cuerpo"/>
              <w:spacing w:after="0" w:line="240" w:lineRule="auto"/>
              <w:rPr>
                <w:rStyle w:val="Ninguno"/>
                <w:b/>
                <w:bCs/>
                <w:lang w:val="fr-FR"/>
              </w:rPr>
            </w:pPr>
          </w:p>
          <w:p w14:paraId="74150FF9" w14:textId="77777777" w:rsidR="00C5057C" w:rsidRDefault="00C5057C">
            <w:pPr>
              <w:pStyle w:val="Cuerpo"/>
              <w:spacing w:after="0" w:line="240" w:lineRule="auto"/>
              <w:rPr>
                <w:rStyle w:val="Ninguno"/>
                <w:b/>
                <w:bCs/>
                <w:lang w:val="fr-FR"/>
              </w:rPr>
            </w:pPr>
          </w:p>
          <w:p w14:paraId="6712CB26" w14:textId="77777777" w:rsidR="00C5057C" w:rsidRDefault="00C5057C">
            <w:pPr>
              <w:pStyle w:val="Cuerpo"/>
              <w:spacing w:after="0" w:line="240" w:lineRule="auto"/>
            </w:pPr>
          </w:p>
        </w:tc>
      </w:tr>
      <w:tr w:rsidR="00C5057C" w14:paraId="19390FDE" w14:textId="77777777">
        <w:trPr>
          <w:trHeight w:val="1521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F2E80" w14:textId="77777777" w:rsidR="00C5057C" w:rsidRPr="001F1A3A" w:rsidRDefault="009A6390">
            <w:pPr>
              <w:pStyle w:val="Cuerpo"/>
              <w:spacing w:after="0" w:line="240" w:lineRule="auto"/>
              <w:rPr>
                <w:rStyle w:val="Ninguno"/>
                <w:b/>
                <w:bCs/>
                <w:color w:val="FF0066"/>
                <w:lang w:val="fr-FR"/>
              </w:rPr>
            </w:pPr>
            <w:r w:rsidRPr="001F1A3A">
              <w:rPr>
                <w:rStyle w:val="Ninguno"/>
                <w:b/>
                <w:bCs/>
                <w:color w:val="FF0066"/>
                <w:lang w:val="fr-FR"/>
              </w:rPr>
              <w:t>Pratiques pédagogiques :</w:t>
            </w:r>
          </w:p>
          <w:p w14:paraId="6AC7D411" w14:textId="77777777" w:rsidR="00C5057C" w:rsidRDefault="00C5057C">
            <w:pPr>
              <w:pStyle w:val="Cuerpo"/>
              <w:spacing w:after="0" w:line="240" w:lineRule="auto"/>
              <w:rPr>
                <w:rStyle w:val="Ninguno"/>
                <w:b/>
                <w:bCs/>
              </w:rPr>
            </w:pPr>
          </w:p>
          <w:p w14:paraId="0F1F7BDA" w14:textId="77777777" w:rsidR="00C5057C" w:rsidRDefault="009A6390">
            <w:pPr>
              <w:pStyle w:val="Cuerpo"/>
              <w:spacing w:after="0" w:line="240" w:lineRule="auto"/>
              <w:rPr>
                <w:rStyle w:val="Ninguno"/>
                <w:b/>
                <w:bCs/>
                <w:lang w:val="fr-FR"/>
              </w:rPr>
            </w:pPr>
            <w:r>
              <w:rPr>
                <w:rStyle w:val="Ninguno"/>
                <w:b/>
                <w:bCs/>
                <w:lang w:val="es-ES_tradnl"/>
              </w:rPr>
              <w:t xml:space="preserve">Les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compétences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orales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sont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travaillées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dans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le cadre de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différents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scénarios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réalistes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,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avec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des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rôles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précis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, de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façon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à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favoriser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une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pratique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immersive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de la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langue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>.</w:t>
            </w:r>
          </w:p>
          <w:p w14:paraId="45DF0E6C" w14:textId="77777777" w:rsidR="00C5057C" w:rsidRDefault="00C5057C">
            <w:pPr>
              <w:pStyle w:val="Cuerpo"/>
              <w:spacing w:after="0" w:line="240" w:lineRule="auto"/>
            </w:pPr>
          </w:p>
        </w:tc>
      </w:tr>
      <w:tr w:rsidR="00C5057C" w14:paraId="29578BA3" w14:textId="77777777">
        <w:trPr>
          <w:trHeight w:val="1521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267D4" w14:textId="77777777" w:rsidR="00C5057C" w:rsidRDefault="009A6390">
            <w:pPr>
              <w:pStyle w:val="Cuerpo"/>
              <w:spacing w:after="0" w:line="240" w:lineRule="auto"/>
              <w:rPr>
                <w:rStyle w:val="Ninguno"/>
                <w:b/>
                <w:bCs/>
              </w:rPr>
            </w:pPr>
            <w:r w:rsidRPr="001F1A3A">
              <w:rPr>
                <w:rStyle w:val="Ninguno"/>
                <w:b/>
                <w:bCs/>
                <w:color w:val="FF0066"/>
                <w:lang w:val="fr-FR"/>
              </w:rPr>
              <w:t xml:space="preserve">Modalités de contrôle de connaissance : </w:t>
            </w:r>
            <w:r>
              <w:rPr>
                <w:rStyle w:val="Ninguno"/>
                <w:b/>
                <w:bCs/>
                <w:lang w:val="fr-FR"/>
              </w:rPr>
              <w:t>100% CC</w:t>
            </w:r>
          </w:p>
          <w:p w14:paraId="6BF601FC" w14:textId="77777777" w:rsidR="00C5057C" w:rsidRDefault="00C5057C">
            <w:pPr>
              <w:pStyle w:val="Cuerpo"/>
              <w:spacing w:after="0" w:line="240" w:lineRule="auto"/>
              <w:rPr>
                <w:rStyle w:val="Ninguno"/>
                <w:b/>
                <w:bCs/>
                <w:lang w:val="fr-FR"/>
              </w:rPr>
            </w:pPr>
          </w:p>
          <w:p w14:paraId="57B715CF" w14:textId="77777777" w:rsidR="00C5057C" w:rsidRDefault="009A6390">
            <w:pPr>
              <w:pStyle w:val="Cuerpo"/>
              <w:spacing w:after="0" w:line="240" w:lineRule="auto"/>
              <w:rPr>
                <w:rStyle w:val="Ninguno"/>
                <w:b/>
                <w:bCs/>
                <w:lang w:val="fr-FR"/>
              </w:rPr>
            </w:pPr>
            <w:r>
              <w:rPr>
                <w:rStyle w:val="Ninguno"/>
                <w:b/>
                <w:bCs/>
                <w:lang w:val="fr-FR"/>
              </w:rPr>
              <w:t>Nombre et nature des épreuves :</w:t>
            </w:r>
          </w:p>
          <w:p w14:paraId="25CC8A61" w14:textId="77777777" w:rsidR="00C5057C" w:rsidRDefault="009A6390">
            <w:pPr>
              <w:pStyle w:val="Cuerpo"/>
              <w:spacing w:after="0" w:line="240" w:lineRule="auto"/>
              <w:rPr>
                <w:rStyle w:val="Ninguno"/>
                <w:b/>
                <w:bCs/>
                <w:lang w:val="fr-FR"/>
              </w:rPr>
            </w:pPr>
            <w:proofErr w:type="spellStart"/>
            <w:r>
              <w:rPr>
                <w:rStyle w:val="Ninguno"/>
                <w:b/>
                <w:bCs/>
                <w:lang w:val="es-ES_tradnl"/>
              </w:rPr>
              <w:t>Compétences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écrites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: 2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épreuves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par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période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>.</w:t>
            </w:r>
          </w:p>
          <w:p w14:paraId="32E57F75" w14:textId="77777777" w:rsidR="00C5057C" w:rsidRDefault="009A6390">
            <w:pPr>
              <w:pStyle w:val="Cuerpo"/>
              <w:spacing w:after="0" w:line="240" w:lineRule="auto"/>
            </w:pPr>
            <w:proofErr w:type="spellStart"/>
            <w:r>
              <w:rPr>
                <w:rStyle w:val="Ninguno"/>
                <w:b/>
                <w:bCs/>
                <w:lang w:val="es-ES_tradnl"/>
              </w:rPr>
              <w:t>Compétences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orales: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validation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d’acquis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lors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de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différentes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activités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au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Style w:val="Ninguno"/>
                <w:b/>
                <w:bCs/>
                <w:lang w:val="es-ES_tradnl"/>
              </w:rPr>
              <w:t>long</w:t>
            </w:r>
            <w:proofErr w:type="spellEnd"/>
            <w:r>
              <w:rPr>
                <w:rStyle w:val="Ninguno"/>
                <w:b/>
                <w:bCs/>
                <w:lang w:val="es-ES_tradnl"/>
              </w:rPr>
              <w:t xml:space="preserve"> du semestre.</w:t>
            </w:r>
          </w:p>
        </w:tc>
      </w:tr>
    </w:tbl>
    <w:p w14:paraId="1E94C7C8" w14:textId="77777777" w:rsidR="00C5057C" w:rsidRDefault="00C5057C">
      <w:pPr>
        <w:pStyle w:val="Cuerpo"/>
        <w:widowControl w:val="0"/>
        <w:spacing w:line="240" w:lineRule="auto"/>
        <w:rPr>
          <w:rStyle w:val="Ninguno"/>
          <w:b/>
          <w:bCs/>
        </w:rPr>
      </w:pPr>
    </w:p>
    <w:p w14:paraId="4CC0F5C8" w14:textId="77777777" w:rsidR="00C5057C" w:rsidRDefault="00C5057C">
      <w:pPr>
        <w:pStyle w:val="Cuerpo"/>
      </w:pPr>
    </w:p>
    <w:sectPr w:rsidR="00C5057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1C00" w14:textId="77777777" w:rsidR="001F2FE7" w:rsidRDefault="001F2FE7">
      <w:r>
        <w:separator/>
      </w:r>
    </w:p>
  </w:endnote>
  <w:endnote w:type="continuationSeparator" w:id="0">
    <w:p w14:paraId="7F8F4ED2" w14:textId="77777777" w:rsidR="001F2FE7" w:rsidRDefault="001F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2372" w14:textId="77777777" w:rsidR="00C5057C" w:rsidRDefault="00C5057C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2DA7E" w14:textId="77777777" w:rsidR="001F2FE7" w:rsidRDefault="001F2FE7">
      <w:r>
        <w:separator/>
      </w:r>
    </w:p>
  </w:footnote>
  <w:footnote w:type="continuationSeparator" w:id="0">
    <w:p w14:paraId="05B52621" w14:textId="77777777" w:rsidR="001F2FE7" w:rsidRDefault="001F2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CFCC" w14:textId="77777777" w:rsidR="00C5057C" w:rsidRDefault="00C5057C">
    <w:pPr>
      <w:pStyle w:val="Cabecera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235CE"/>
    <w:multiLevelType w:val="hybridMultilevel"/>
    <w:tmpl w:val="D27EB43C"/>
    <w:lvl w:ilvl="0" w:tplc="DCC2A75A">
      <w:start w:val="1"/>
      <w:numFmt w:val="bullet"/>
      <w:lvlText w:val="-"/>
      <w:lvlJc w:val="left"/>
      <w:pPr>
        <w:ind w:left="1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D04392">
      <w:start w:val="1"/>
      <w:numFmt w:val="bullet"/>
      <w:lvlText w:val="-"/>
      <w:lvlJc w:val="left"/>
      <w:pPr>
        <w:ind w:left="7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2E81C6">
      <w:start w:val="1"/>
      <w:numFmt w:val="bullet"/>
      <w:lvlText w:val="-"/>
      <w:lvlJc w:val="left"/>
      <w:pPr>
        <w:ind w:left="13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A0688">
      <w:start w:val="1"/>
      <w:numFmt w:val="bullet"/>
      <w:lvlText w:val="-"/>
      <w:lvlJc w:val="left"/>
      <w:pPr>
        <w:ind w:left="19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F27FB6">
      <w:start w:val="1"/>
      <w:numFmt w:val="bullet"/>
      <w:lvlText w:val="-"/>
      <w:lvlJc w:val="left"/>
      <w:pPr>
        <w:ind w:left="25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C68C34">
      <w:start w:val="1"/>
      <w:numFmt w:val="bullet"/>
      <w:lvlText w:val="-"/>
      <w:lvlJc w:val="left"/>
      <w:pPr>
        <w:ind w:left="31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8CB852">
      <w:start w:val="1"/>
      <w:numFmt w:val="bullet"/>
      <w:lvlText w:val="-"/>
      <w:lvlJc w:val="left"/>
      <w:pPr>
        <w:ind w:left="37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DE3AE2">
      <w:start w:val="1"/>
      <w:numFmt w:val="bullet"/>
      <w:lvlText w:val="-"/>
      <w:lvlJc w:val="left"/>
      <w:pPr>
        <w:ind w:left="43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A66E92">
      <w:start w:val="1"/>
      <w:numFmt w:val="bullet"/>
      <w:lvlText w:val="-"/>
      <w:lvlJc w:val="left"/>
      <w:pPr>
        <w:ind w:left="49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57C"/>
    <w:rsid w:val="001F1A3A"/>
    <w:rsid w:val="001F2FE7"/>
    <w:rsid w:val="0028709B"/>
    <w:rsid w:val="002E0874"/>
    <w:rsid w:val="009A6390"/>
    <w:rsid w:val="00AF628E"/>
    <w:rsid w:val="00C5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DF33"/>
  <w15:docId w15:val="{F55B7C3A-209B-49C2-87CB-9201C74F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UPPA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ARMELLE REVIRIEUX</dc:creator>
  <cp:lastModifiedBy>BEATRICE ETCHEPARE</cp:lastModifiedBy>
  <cp:revision>2</cp:revision>
  <dcterms:created xsi:type="dcterms:W3CDTF">2023-06-09T08:32:00Z</dcterms:created>
  <dcterms:modified xsi:type="dcterms:W3CDTF">2023-06-09T08:32:00Z</dcterms:modified>
</cp:coreProperties>
</file>